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7F85B6DB" wp14:editId="47C4E439">
                        <wp:extent cx="1310622" cy="2042528"/>
                        <wp:effectExtent l="0" t="0" r="444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22" cy="2042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1896C880" wp14:editId="6B968943">
                        <wp:extent cx="1310622" cy="2042528"/>
                        <wp:effectExtent l="0" t="0" r="4445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22" cy="2042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r w:rsidR="00910B25">
              <w:t>Aydınlığa Giden Yol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r w:rsidR="00910B25">
              <w:t>-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r w:rsidR="00910B25">
              <w:t>-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r w:rsidR="00910B25">
              <w:t>Şeniz Yücel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r w:rsidR="00910B25">
              <w:t xml:space="preserve">Zahid </w:t>
            </w:r>
            <w:proofErr w:type="spellStart"/>
            <w:r w:rsidR="00910B25">
              <w:t>Başpehliva</w:t>
            </w:r>
            <w:proofErr w:type="spellEnd"/>
            <w:r w:rsidR="00910B25">
              <w:t xml:space="preserve"> </w:t>
            </w:r>
            <w:r w:rsidR="00910B25" w:rsidRPr="00910B25">
              <w:rPr>
                <w:i/>
              </w:rPr>
              <w:t>(Yayın Yönetmeni)</w:t>
            </w:r>
          </w:p>
          <w:p w:rsidR="00910B25" w:rsidRDefault="00910B25" w:rsidP="00910B25">
            <w:pPr>
              <w:spacing w:line="360" w:lineRule="auto"/>
            </w:pPr>
            <w:r>
              <w:t xml:space="preserve">  M. Recai Başpehlivan </w:t>
            </w:r>
            <w:r w:rsidRPr="00910B25">
              <w:rPr>
                <w:i/>
              </w:rPr>
              <w:t>(Yayın Koordinatörü)</w:t>
            </w:r>
          </w:p>
          <w:p w:rsidR="00910B25" w:rsidRDefault="00910B25" w:rsidP="00910B25">
            <w:pPr>
              <w:spacing w:line="360" w:lineRule="auto"/>
            </w:pPr>
            <w:r>
              <w:t xml:space="preserve">  </w:t>
            </w:r>
            <w:proofErr w:type="spellStart"/>
            <w:r>
              <w:t>Nurefşan</w:t>
            </w:r>
            <w:proofErr w:type="spellEnd"/>
            <w:r>
              <w:t xml:space="preserve"> </w:t>
            </w:r>
            <w:proofErr w:type="spellStart"/>
            <w:r>
              <w:t>Göral</w:t>
            </w:r>
            <w:proofErr w:type="spellEnd"/>
            <w:r>
              <w:t xml:space="preserve"> </w:t>
            </w:r>
            <w:r w:rsidRPr="00910B25">
              <w:rPr>
                <w:i/>
              </w:rPr>
              <w:t>(Yayın Editörü)</w:t>
            </w:r>
          </w:p>
          <w:p w:rsidR="00910B25" w:rsidRDefault="00910B25" w:rsidP="00910B25">
            <w:pPr>
              <w:spacing w:line="360" w:lineRule="auto"/>
            </w:pPr>
            <w:r>
              <w:t xml:space="preserve">  DBY Ajans </w:t>
            </w:r>
            <w:r w:rsidRPr="00910B25">
              <w:rPr>
                <w:i/>
              </w:rPr>
              <w:t>(Sayfa Tasarım)</w:t>
            </w:r>
          </w:p>
          <w:p w:rsidR="00910B25" w:rsidRDefault="00910B25" w:rsidP="00910B25">
            <w:pPr>
              <w:spacing w:line="360" w:lineRule="auto"/>
            </w:pPr>
            <w:r>
              <w:t xml:space="preserve">  Gonca Grafik Ofisi </w:t>
            </w:r>
            <w:r w:rsidRPr="00910B25">
              <w:rPr>
                <w:i/>
              </w:rPr>
              <w:t>(Kapak Tasarım)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r w:rsidR="00910B25">
              <w:t>-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r w:rsidR="00910B25">
              <w:t>-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Resimleyen</w:t>
            </w:r>
          </w:p>
        </w:tc>
        <w:tc>
          <w:tcPr>
            <w:tcW w:w="6103" w:type="dxa"/>
          </w:tcPr>
          <w:p w:rsidR="00B125A3" w:rsidRDefault="00910B25" w:rsidP="005D6A5F">
            <w:pPr>
              <w:spacing w:line="360" w:lineRule="auto"/>
            </w:pPr>
            <w:r>
              <w:t>: -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r w:rsidR="00910B25">
              <w:t>Kişisel Gelişim &gt; İslam İnancı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r w:rsidR="00910B25">
              <w:t>Aile Hayatı</w:t>
            </w:r>
            <w:r w:rsidRPr="00E50860">
              <w:t xml:space="preserve"> &amp; </w:t>
            </w:r>
            <w:r w:rsidR="00910B25">
              <w:t>Çocuk Eği</w:t>
            </w:r>
            <w:bookmarkStart w:id="0" w:name="_GoBack"/>
            <w:bookmarkEnd w:id="0"/>
            <w:r w:rsidR="00910B25">
              <w:t>timi</w:t>
            </w:r>
            <w:r w:rsidRPr="00E50860">
              <w:t xml:space="preserve"> &amp; </w:t>
            </w:r>
            <w:r w:rsidR="00910B25">
              <w:t>İslami Hayat</w:t>
            </w:r>
            <w:r w:rsidRPr="00E50860">
              <w:t xml:space="preserve"> &amp; </w:t>
            </w:r>
            <w:r w:rsidR="00910B25">
              <w:t>Mutluluk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r w:rsidR="00910B25">
              <w:t>Üniversite ve Yetişkin seviyesinde tavsiye edilir.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>: Türkçe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r w:rsidR="00910B25">
              <w:t>320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>: 13,5 x 21 cm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</w:t>
            </w:r>
            <w:r w:rsidR="00910B25">
              <w:t>52</w:t>
            </w:r>
            <w:r>
              <w:t xml:space="preserve"> gr Kitap </w:t>
            </w:r>
            <w:proofErr w:type="gramStart"/>
            <w:r>
              <w:t>Kağıdı</w:t>
            </w:r>
            <w:proofErr w:type="gramEnd"/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B125A3" w:rsidRDefault="00B125A3" w:rsidP="005D6A5F">
            <w:pPr>
              <w:spacing w:line="360" w:lineRule="auto"/>
            </w:pPr>
            <w:r>
              <w:t>: Karton Kapak Amerikan Cilt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B125A3" w:rsidRDefault="00910B25" w:rsidP="005D6A5F">
            <w:pPr>
              <w:spacing w:line="360" w:lineRule="auto"/>
            </w:pPr>
            <w:r>
              <w:t>: 13</w:t>
            </w:r>
            <w:r w:rsidR="00B125A3">
              <w:t>. Baskı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 xml:space="preserve">: </w:t>
            </w:r>
            <w:r w:rsidR="00910B25">
              <w:t>Nisan – 2022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B125A3" w:rsidRDefault="00B125A3" w:rsidP="00910B25">
            <w:pPr>
              <w:spacing w:line="360" w:lineRule="auto"/>
            </w:pPr>
            <w:r>
              <w:t>: 978-605-</w:t>
            </w:r>
            <w:r w:rsidR="00910B25">
              <w:t>7735</w:t>
            </w:r>
            <w:r>
              <w:t>-</w:t>
            </w:r>
            <w:r w:rsidR="00910B25">
              <w:t>24-9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B125A3" w:rsidRPr="00B125A3" w:rsidRDefault="00B125A3" w:rsidP="00910B25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910B25">
              <w:rPr>
                <w:b/>
              </w:rPr>
              <w:t>GONCA YAYINEVİ</w:t>
            </w:r>
          </w:p>
        </w:tc>
      </w:tr>
      <w:tr w:rsidR="00B125A3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B125A3" w:rsidRPr="00B125A3" w:rsidRDefault="00B125A3" w:rsidP="00341265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341265">
              <w:rPr>
                <w:b/>
              </w:rPr>
              <w:t>65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B125A3" w:rsidTr="00B125A3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6103" w:type="dxa"/>
          </w:tcPr>
          <w:p w:rsidR="00B125A3" w:rsidRDefault="00B125A3" w:rsidP="00B125A3"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3B2D48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3B2D48" w:rsidRDefault="003B2D48" w:rsidP="005D6A5F">
            <w:pPr>
              <w:spacing w:line="360" w:lineRule="auto"/>
            </w:pPr>
            <w:r>
              <w:t>Eser Hakkında</w:t>
            </w:r>
          </w:p>
        </w:tc>
      </w:tr>
      <w:tr w:rsidR="003B2D48" w:rsidTr="007F6DAC">
        <w:tc>
          <w:tcPr>
            <w:tcW w:w="10606" w:type="dxa"/>
            <w:gridSpan w:val="3"/>
            <w:shd w:val="clear" w:color="auto" w:fill="FFFFFF" w:themeFill="background1"/>
          </w:tcPr>
          <w:p w:rsidR="00676901" w:rsidRDefault="00676901" w:rsidP="00676901">
            <w:pPr>
              <w:jc w:val="both"/>
              <w:rPr>
                <w:szCs w:val="18"/>
              </w:rPr>
            </w:pPr>
          </w:p>
          <w:p w:rsidR="00676901" w:rsidRPr="00676901" w:rsidRDefault="00676901" w:rsidP="00676901">
            <w:pPr>
              <w:jc w:val="both"/>
              <w:rPr>
                <w:szCs w:val="18"/>
              </w:rPr>
            </w:pPr>
            <w:r w:rsidRPr="00676901">
              <w:rPr>
                <w:szCs w:val="18"/>
              </w:rPr>
              <w:t xml:space="preserve">Ülkemizin bilinçli, bilgili ve bildiğini uygulayan, İslâm’ı yaşayan </w:t>
            </w:r>
            <w:proofErr w:type="spellStart"/>
            <w:r w:rsidRPr="00676901">
              <w:rPr>
                <w:szCs w:val="18"/>
              </w:rPr>
              <w:t>müslümanlara</w:t>
            </w:r>
            <w:proofErr w:type="spellEnd"/>
            <w:r w:rsidRPr="00676901">
              <w:rPr>
                <w:szCs w:val="18"/>
              </w:rPr>
              <w:t xml:space="preserve"> ihtiyacı vardır. İnsanın diğer mesleklerden önce, iyi bir </w:t>
            </w:r>
            <w:proofErr w:type="spellStart"/>
            <w:r w:rsidRPr="00676901">
              <w:rPr>
                <w:szCs w:val="18"/>
              </w:rPr>
              <w:t>müslüman</w:t>
            </w:r>
            <w:proofErr w:type="spellEnd"/>
            <w:r w:rsidRPr="00676901">
              <w:rPr>
                <w:szCs w:val="18"/>
              </w:rPr>
              <w:t xml:space="preserve"> olmayı meslek edinmesi gerekir. Daha sonra doktorluk, öğretmenlik, mühendislik vb. meslekler gelir.</w:t>
            </w:r>
          </w:p>
          <w:p w:rsidR="00676901" w:rsidRPr="00676901" w:rsidRDefault="00676901" w:rsidP="00676901">
            <w:pPr>
              <w:jc w:val="both"/>
              <w:rPr>
                <w:szCs w:val="18"/>
              </w:rPr>
            </w:pPr>
            <w:r w:rsidRPr="00676901">
              <w:rPr>
                <w:szCs w:val="18"/>
              </w:rPr>
              <w:t xml:space="preserve">İlk önce kendimiz bilinçli, bilgili ve </w:t>
            </w:r>
            <w:proofErr w:type="spellStart"/>
            <w:r w:rsidRPr="00676901">
              <w:rPr>
                <w:szCs w:val="18"/>
              </w:rPr>
              <w:t>ihlâslı</w:t>
            </w:r>
            <w:proofErr w:type="spellEnd"/>
            <w:r w:rsidRPr="00676901">
              <w:rPr>
                <w:szCs w:val="18"/>
              </w:rPr>
              <w:t xml:space="preserve"> bir </w:t>
            </w:r>
            <w:proofErr w:type="spellStart"/>
            <w:r w:rsidRPr="00676901">
              <w:rPr>
                <w:szCs w:val="18"/>
              </w:rPr>
              <w:t>müslüman</w:t>
            </w:r>
            <w:proofErr w:type="spellEnd"/>
            <w:r w:rsidRPr="00676901">
              <w:rPr>
                <w:szCs w:val="18"/>
              </w:rPr>
              <w:t xml:space="preserve"> olalım ki; evlâdımızı da öyle yetiştirelim.</w:t>
            </w:r>
          </w:p>
          <w:p w:rsidR="00676901" w:rsidRPr="00676901" w:rsidRDefault="00676901" w:rsidP="00676901">
            <w:pPr>
              <w:jc w:val="both"/>
              <w:rPr>
                <w:szCs w:val="18"/>
              </w:rPr>
            </w:pPr>
            <w:r w:rsidRPr="00676901">
              <w:rPr>
                <w:szCs w:val="18"/>
              </w:rPr>
              <w:t xml:space="preserve">En büyük âlimler, çok fazla hocadan ders aldıkları halde, annelerinin küçükken verdiği dinî derslerin üzerine bilgiler eklediklerini söylerler. Bir </w:t>
            </w:r>
            <w:proofErr w:type="spellStart"/>
            <w:r w:rsidRPr="00676901">
              <w:rPr>
                <w:szCs w:val="18"/>
              </w:rPr>
              <w:t>evliyâya</w:t>
            </w:r>
            <w:proofErr w:type="spellEnd"/>
            <w:r w:rsidRPr="00676901">
              <w:rPr>
                <w:szCs w:val="18"/>
              </w:rPr>
              <w:t xml:space="preserve"> annesi şöyle demiştir: “Oğlum, </w:t>
            </w:r>
            <w:proofErr w:type="spellStart"/>
            <w:r w:rsidRPr="00676901">
              <w:rPr>
                <w:szCs w:val="18"/>
              </w:rPr>
              <w:t>kerâmeti</w:t>
            </w:r>
            <w:proofErr w:type="spellEnd"/>
            <w:r w:rsidRPr="00676901">
              <w:rPr>
                <w:szCs w:val="18"/>
              </w:rPr>
              <w:t xml:space="preserve"> kendinde bilme! Ben seni Yasin </w:t>
            </w:r>
            <w:proofErr w:type="spellStart"/>
            <w:r w:rsidRPr="00676901">
              <w:rPr>
                <w:szCs w:val="18"/>
              </w:rPr>
              <w:t>Sûresi</w:t>
            </w:r>
            <w:proofErr w:type="spellEnd"/>
            <w:r w:rsidRPr="00676901">
              <w:rPr>
                <w:szCs w:val="18"/>
              </w:rPr>
              <w:t xml:space="preserve"> okuyarak emzirdim.”</w:t>
            </w:r>
          </w:p>
          <w:p w:rsidR="00676901" w:rsidRPr="00676901" w:rsidRDefault="00676901" w:rsidP="00676901">
            <w:pPr>
              <w:jc w:val="both"/>
              <w:rPr>
                <w:szCs w:val="18"/>
              </w:rPr>
            </w:pPr>
            <w:r w:rsidRPr="00676901">
              <w:rPr>
                <w:szCs w:val="18"/>
              </w:rPr>
              <w:t xml:space="preserve">Sahabe, bir minibüsü dolduracak kadar insandan oluşuyordu. Fakat onlardaki ihlâs, iman ve gayret sayesinde İslâm çığ gibi büyüdü. Şimdi, sahabeden çok fazla sayıda </w:t>
            </w:r>
            <w:proofErr w:type="spellStart"/>
            <w:r w:rsidRPr="00676901">
              <w:rPr>
                <w:szCs w:val="18"/>
              </w:rPr>
              <w:t>müslüman</w:t>
            </w:r>
            <w:proofErr w:type="spellEnd"/>
            <w:r w:rsidRPr="00676901">
              <w:rPr>
                <w:szCs w:val="18"/>
              </w:rPr>
              <w:t xml:space="preserve"> var fakat onlardaki gayret ve ihlâs yoktur. Demek ki, nitelikli </w:t>
            </w:r>
            <w:proofErr w:type="spellStart"/>
            <w:r w:rsidRPr="00676901">
              <w:rPr>
                <w:szCs w:val="18"/>
              </w:rPr>
              <w:t>müslüman</w:t>
            </w:r>
            <w:proofErr w:type="spellEnd"/>
            <w:r w:rsidRPr="00676901">
              <w:rPr>
                <w:szCs w:val="18"/>
              </w:rPr>
              <w:t xml:space="preserve"> yetiştirmek gerekiyor.</w:t>
            </w:r>
          </w:p>
          <w:p w:rsidR="00676901" w:rsidRPr="00676901" w:rsidRDefault="00676901" w:rsidP="00676901">
            <w:pPr>
              <w:jc w:val="both"/>
              <w:rPr>
                <w:szCs w:val="18"/>
              </w:rPr>
            </w:pPr>
            <w:r w:rsidRPr="00676901">
              <w:rPr>
                <w:szCs w:val="18"/>
              </w:rPr>
              <w:t>Bir ilmî meseleyi duyduğumuzda, “Ben bunu da, daha fazlasını da biliyorum” diyoruz. Fakat bilmekle iş bitmiyor, insan bildiğini uygulamıyorsa ne kıymeti var?</w:t>
            </w:r>
          </w:p>
          <w:p w:rsidR="00676901" w:rsidRPr="00676901" w:rsidRDefault="00676901" w:rsidP="00676901">
            <w:pPr>
              <w:jc w:val="both"/>
              <w:rPr>
                <w:szCs w:val="18"/>
              </w:rPr>
            </w:pPr>
            <w:r w:rsidRPr="00676901">
              <w:rPr>
                <w:szCs w:val="18"/>
              </w:rPr>
              <w:t xml:space="preserve">En Kalbî duam: Kendim başta olmak üzere bütün Müslümanların; şekilci değil, bilinçli, şuurlu, bilgili, </w:t>
            </w:r>
            <w:proofErr w:type="spellStart"/>
            <w:r w:rsidRPr="00676901">
              <w:rPr>
                <w:szCs w:val="18"/>
              </w:rPr>
              <w:t>ihlâslı</w:t>
            </w:r>
            <w:proofErr w:type="spellEnd"/>
            <w:r w:rsidRPr="00676901">
              <w:rPr>
                <w:szCs w:val="18"/>
              </w:rPr>
              <w:t xml:space="preserve"> </w:t>
            </w:r>
            <w:proofErr w:type="spellStart"/>
            <w:r w:rsidRPr="00676901">
              <w:rPr>
                <w:szCs w:val="18"/>
              </w:rPr>
              <w:t>müslüman</w:t>
            </w:r>
            <w:proofErr w:type="spellEnd"/>
            <w:r w:rsidRPr="00676901">
              <w:rPr>
                <w:szCs w:val="18"/>
              </w:rPr>
              <w:t xml:space="preserve"> olmalarıdır. Eğer ortada bir güzellik varsa Allah’tandır. Eğer hatalar varsa, onlar da bizim nefsimizdendir.</w:t>
            </w:r>
          </w:p>
          <w:p w:rsidR="00676901" w:rsidRPr="00676901" w:rsidRDefault="00676901" w:rsidP="00676901">
            <w:pPr>
              <w:jc w:val="both"/>
              <w:rPr>
                <w:szCs w:val="18"/>
              </w:rPr>
            </w:pPr>
            <w:r w:rsidRPr="00676901">
              <w:rPr>
                <w:szCs w:val="18"/>
              </w:rPr>
              <w:t>Gayret bizden, yardım Allah’tan.</w:t>
            </w:r>
          </w:p>
          <w:p w:rsidR="003B2D48" w:rsidRPr="00B125A3" w:rsidRDefault="00676901" w:rsidP="00676901">
            <w:pPr>
              <w:jc w:val="both"/>
              <w:rPr>
                <w:szCs w:val="18"/>
              </w:rPr>
            </w:pPr>
            <w:r w:rsidRPr="00676901">
              <w:rPr>
                <w:szCs w:val="18"/>
              </w:rPr>
              <w:t>Niyet hayır, akıbet hayır.</w:t>
            </w:r>
          </w:p>
        </w:tc>
      </w:tr>
    </w:tbl>
    <w:p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C2" w:rsidRDefault="00F430C2" w:rsidP="0030743F">
      <w:pPr>
        <w:spacing w:after="0" w:line="240" w:lineRule="auto"/>
      </w:pPr>
      <w:r>
        <w:separator/>
      </w:r>
    </w:p>
  </w:endnote>
  <w:endnote w:type="continuationSeparator" w:id="0">
    <w:p w:rsidR="00F430C2" w:rsidRDefault="00F430C2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CCC7A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C2" w:rsidRDefault="00F430C2" w:rsidP="0030743F">
      <w:pPr>
        <w:spacing w:after="0" w:line="240" w:lineRule="auto"/>
      </w:pPr>
      <w:r>
        <w:separator/>
      </w:r>
    </w:p>
  </w:footnote>
  <w:footnote w:type="continuationSeparator" w:id="0">
    <w:p w:rsidR="00F430C2" w:rsidRDefault="00F430C2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E7F0186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22395E"/>
    <w:rsid w:val="002909F9"/>
    <w:rsid w:val="0030743F"/>
    <w:rsid w:val="00341265"/>
    <w:rsid w:val="003B2D48"/>
    <w:rsid w:val="003E1300"/>
    <w:rsid w:val="00440A6A"/>
    <w:rsid w:val="005D6A5F"/>
    <w:rsid w:val="00676901"/>
    <w:rsid w:val="008D2448"/>
    <w:rsid w:val="00910B25"/>
    <w:rsid w:val="00973575"/>
    <w:rsid w:val="00A61A6F"/>
    <w:rsid w:val="00AD7325"/>
    <w:rsid w:val="00AE0900"/>
    <w:rsid w:val="00B038DB"/>
    <w:rsid w:val="00B125A3"/>
    <w:rsid w:val="00B60F89"/>
    <w:rsid w:val="00BB7846"/>
    <w:rsid w:val="00D45F71"/>
    <w:rsid w:val="00E50860"/>
    <w:rsid w:val="00F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09DA-6AA9-40E3-980C-85645E88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2020-05-23T14:45:00Z</cp:lastPrinted>
  <dcterms:created xsi:type="dcterms:W3CDTF">2020-05-23T13:38:00Z</dcterms:created>
  <dcterms:modified xsi:type="dcterms:W3CDTF">2022-06-11T06:11:00Z</dcterms:modified>
</cp:coreProperties>
</file>