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F85B6DB" wp14:editId="47C4E439">
                        <wp:extent cx="1311337" cy="2042527"/>
                        <wp:effectExtent l="0" t="0" r="317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37" cy="2042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896C880" wp14:editId="6B968943">
                        <wp:extent cx="1314770" cy="2042527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2042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095BCC">
            <w:pPr>
              <w:spacing w:line="360" w:lineRule="auto"/>
            </w:pPr>
            <w:r>
              <w:t xml:space="preserve">: </w:t>
            </w:r>
            <w:r w:rsidR="00095BCC">
              <w:t>Mutluluk Allah’a İnanmaktır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095BCC">
            <w:pPr>
              <w:spacing w:line="360" w:lineRule="auto"/>
            </w:pPr>
            <w:r>
              <w:t xml:space="preserve">: </w:t>
            </w:r>
            <w:r w:rsidR="00095BCC">
              <w:t>Şeniz Yücel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Zahid Başpehlivan (Yayın Yönetmeni)</w:t>
            </w:r>
          </w:p>
          <w:p w:rsidR="00D94145" w:rsidRDefault="00D94145" w:rsidP="00D94145">
            <w:pPr>
              <w:spacing w:line="360" w:lineRule="auto"/>
            </w:pPr>
            <w:r>
              <w:t>: M. Recai Başpehlivan (Yayın Koordinatörü)</w:t>
            </w:r>
          </w:p>
          <w:p w:rsidR="00D94145" w:rsidRDefault="00D94145" w:rsidP="00D94145">
            <w:pPr>
              <w:spacing w:line="360" w:lineRule="auto"/>
            </w:pPr>
            <w:r>
              <w:t xml:space="preserve">: </w:t>
            </w:r>
            <w:proofErr w:type="spellStart"/>
            <w:r w:rsidR="00095BCC">
              <w:t>Nurefşan</w:t>
            </w:r>
            <w:proofErr w:type="spellEnd"/>
            <w:r w:rsidR="00095BCC">
              <w:t xml:space="preserve"> </w:t>
            </w:r>
            <w:proofErr w:type="spellStart"/>
            <w:r w:rsidR="00095BCC">
              <w:t>Göral</w:t>
            </w:r>
            <w:proofErr w:type="spellEnd"/>
            <w:r>
              <w:t xml:space="preserve"> (</w:t>
            </w:r>
            <w:r w:rsidR="00095BCC">
              <w:t>Yayın Editörü</w:t>
            </w:r>
            <w:r>
              <w:t>)</w:t>
            </w:r>
          </w:p>
          <w:p w:rsidR="00D94145" w:rsidRDefault="00D94145" w:rsidP="00095BCC">
            <w:pPr>
              <w:spacing w:line="360" w:lineRule="auto"/>
            </w:pPr>
            <w:r>
              <w:t xml:space="preserve">: </w:t>
            </w:r>
            <w:r w:rsidR="00095BCC">
              <w:t>Gonca Grafik Ofisi</w:t>
            </w:r>
            <w:r>
              <w:t xml:space="preserve"> (</w:t>
            </w:r>
            <w:r w:rsidR="00095BCC">
              <w:t>Sayfa Tasarım</w:t>
            </w:r>
            <w:r>
              <w:t>)</w:t>
            </w:r>
          </w:p>
          <w:p w:rsidR="00095BCC" w:rsidRDefault="00095BCC" w:rsidP="00095BCC">
            <w:pPr>
              <w:spacing w:line="360" w:lineRule="auto"/>
            </w:pPr>
            <w:r>
              <w:t xml:space="preserve">: </w:t>
            </w:r>
            <w:proofErr w:type="spellStart"/>
            <w:r>
              <w:t>Altamira</w:t>
            </w:r>
            <w:proofErr w:type="spellEnd"/>
            <w:r>
              <w:t xml:space="preserve"> Ajans (Kapak Tasarım)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D94145" w:rsidP="005D6A5F">
            <w:pPr>
              <w:spacing w:line="360" w:lineRule="auto"/>
            </w:pPr>
            <w:r>
              <w:t>: 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Kişisel Gelişim</w:t>
            </w:r>
            <w:r w:rsidR="00095BCC">
              <w:t xml:space="preserve"> &amp; İslam Abadı &amp; İslami Yaşam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095BCC">
              <w:t>Kişisel Gelişim &amp; İslam Abadı &amp; İslami Yaşam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095BCC">
              <w:t xml:space="preserve">Üniversite &amp; </w:t>
            </w:r>
            <w:r w:rsidR="00D94145">
              <w:t>Yetişkin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B125A3" w:rsidRDefault="00D94145" w:rsidP="00095BCC">
            <w:pPr>
              <w:spacing w:line="360" w:lineRule="auto"/>
            </w:pPr>
            <w:r>
              <w:t xml:space="preserve">: </w:t>
            </w:r>
            <w:r w:rsidR="00095BCC">
              <w:t>304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13,5 x 21 cm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60 gr Kitap </w:t>
            </w:r>
            <w:proofErr w:type="gramStart"/>
            <w:r>
              <w:t>Kağıdı</w:t>
            </w:r>
            <w:proofErr w:type="gramEnd"/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B125A3" w:rsidRDefault="00D94145" w:rsidP="00095BCC">
            <w:pPr>
              <w:spacing w:line="360" w:lineRule="auto"/>
            </w:pPr>
            <w:r>
              <w:t xml:space="preserve">: </w:t>
            </w:r>
            <w:r w:rsidR="00095BCC">
              <w:t>8</w:t>
            </w:r>
            <w:r w:rsidR="00B125A3">
              <w:t>. Baskı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B125A3" w:rsidRDefault="00B125A3" w:rsidP="00095BCC">
            <w:pPr>
              <w:spacing w:line="360" w:lineRule="auto"/>
            </w:pPr>
            <w:r>
              <w:t xml:space="preserve">: </w:t>
            </w:r>
            <w:r w:rsidR="00095BCC">
              <w:t>Eylül</w:t>
            </w:r>
            <w:r>
              <w:t xml:space="preserve"> – 202</w:t>
            </w:r>
            <w:r w:rsidR="00D94145">
              <w:t>2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B125A3" w:rsidRDefault="00B125A3" w:rsidP="00095BCC">
            <w:pPr>
              <w:spacing w:line="360" w:lineRule="auto"/>
            </w:pPr>
            <w:r>
              <w:t>: 978-605-</w:t>
            </w:r>
            <w:r w:rsidR="00D94145">
              <w:t>7735</w:t>
            </w:r>
            <w:r>
              <w:t>-</w:t>
            </w:r>
            <w:r w:rsidR="00095BCC">
              <w:t>28</w:t>
            </w:r>
            <w:r w:rsidR="00D94145">
              <w:t>-</w:t>
            </w:r>
            <w:r w:rsidR="00095BCC">
              <w:t>7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B125A3" w:rsidRPr="00B125A3" w:rsidRDefault="00B125A3" w:rsidP="00D9414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D94145">
              <w:rPr>
                <w:b/>
              </w:rPr>
              <w:t>GONCA YAYINEVİ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B125A3" w:rsidRPr="00B125A3" w:rsidRDefault="00B125A3" w:rsidP="00095BCC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proofErr w:type="gramStart"/>
            <w:r w:rsidR="00095BCC">
              <w:rPr>
                <w:b/>
              </w:rPr>
              <w:t xml:space="preserve">80 </w:t>
            </w:r>
            <w:r w:rsidRPr="00B125A3">
              <w:rPr>
                <w:b/>
              </w:rPr>
              <w:t xml:space="preserve"> Türk</w:t>
            </w:r>
            <w:proofErr w:type="gramEnd"/>
            <w:r w:rsidRPr="00B125A3">
              <w:rPr>
                <w:b/>
              </w:rPr>
              <w:t xml:space="preserve"> Lirası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:rsidTr="007F6DAC">
        <w:tc>
          <w:tcPr>
            <w:tcW w:w="10606" w:type="dxa"/>
            <w:gridSpan w:val="3"/>
            <w:shd w:val="clear" w:color="auto" w:fill="FFFFFF" w:themeFill="background1"/>
          </w:tcPr>
          <w:p w:rsidR="00095BCC" w:rsidRPr="00095BCC" w:rsidRDefault="00095BCC" w:rsidP="00095BCC">
            <w:pPr>
              <w:jc w:val="both"/>
              <w:rPr>
                <w:szCs w:val="18"/>
              </w:rPr>
            </w:pPr>
            <w:r w:rsidRPr="00095BCC">
              <w:rPr>
                <w:szCs w:val="18"/>
              </w:rPr>
              <w:t xml:space="preserve">Yalnızlaşan çağımız insanı, bu kitabı okudukça </w:t>
            </w:r>
            <w:proofErr w:type="spellStart"/>
            <w:proofErr w:type="gramStart"/>
            <w:r w:rsidRPr="00095BCC">
              <w:rPr>
                <w:szCs w:val="18"/>
              </w:rPr>
              <w:t>rahatlayarak,hakkı</w:t>
            </w:r>
            <w:proofErr w:type="spellEnd"/>
            <w:proofErr w:type="gramEnd"/>
            <w:r w:rsidRPr="00095BCC">
              <w:rPr>
                <w:szCs w:val="18"/>
              </w:rPr>
              <w:t xml:space="preserve"> ve sabrı tavsiye eden bir dostunun kendisiyle konuştuğunu </w:t>
            </w:r>
            <w:proofErr w:type="spellStart"/>
            <w:r w:rsidRPr="00095BCC">
              <w:rPr>
                <w:szCs w:val="18"/>
              </w:rPr>
              <w:t>hissedecek."Bu</w:t>
            </w:r>
            <w:proofErr w:type="spellEnd"/>
            <w:r w:rsidRPr="00095BCC">
              <w:rPr>
                <w:szCs w:val="18"/>
              </w:rPr>
              <w:t xml:space="preserve"> kitap aynen beni </w:t>
            </w:r>
            <w:proofErr w:type="spellStart"/>
            <w:r w:rsidRPr="00095BCC">
              <w:rPr>
                <w:szCs w:val="18"/>
              </w:rPr>
              <w:t>anlatmış."deyip</w:t>
            </w:r>
            <w:proofErr w:type="spellEnd"/>
            <w:r w:rsidRPr="00095BCC">
              <w:rPr>
                <w:szCs w:val="18"/>
              </w:rPr>
              <w:t>, kendinizi bulacak, yaşadığınız sorunlara çözümler üreteceksiniz. Ayaklarınız çamurun içinde olsa da, kafanızı kaldırıp gökyüzündeki yıldızları görmeyi hatırlayacaksınız.</w:t>
            </w:r>
          </w:p>
          <w:p w:rsidR="00095BCC" w:rsidRPr="00095BCC" w:rsidRDefault="00095BCC" w:rsidP="00095BCC">
            <w:pPr>
              <w:jc w:val="both"/>
              <w:rPr>
                <w:szCs w:val="18"/>
              </w:rPr>
            </w:pPr>
          </w:p>
          <w:p w:rsidR="003B2D48" w:rsidRPr="00B125A3" w:rsidRDefault="00095BCC" w:rsidP="00095BCC">
            <w:pPr>
              <w:jc w:val="both"/>
              <w:rPr>
                <w:szCs w:val="18"/>
              </w:rPr>
            </w:pPr>
            <w:proofErr w:type="spellStart"/>
            <w:r w:rsidRPr="00095BCC">
              <w:rPr>
                <w:szCs w:val="18"/>
              </w:rPr>
              <w:t>Bediüzzaman</w:t>
            </w:r>
            <w:proofErr w:type="spellEnd"/>
            <w:r w:rsidRPr="00095BCC">
              <w:rPr>
                <w:szCs w:val="18"/>
              </w:rPr>
              <w:t xml:space="preserve"> Said-i Nursi Hazretlerinin :"Dünyayı isteyen dine sarılsın, ahireti isteyen dine sarılsın, hem dünyayı hem ahireti isteyen yine dine </w:t>
            </w:r>
            <w:proofErr w:type="spellStart"/>
            <w:r w:rsidRPr="00095BCC">
              <w:rPr>
                <w:szCs w:val="18"/>
              </w:rPr>
              <w:t>sarılsın."dediği</w:t>
            </w:r>
            <w:proofErr w:type="spellEnd"/>
            <w:r w:rsidRPr="00095BCC">
              <w:rPr>
                <w:szCs w:val="18"/>
              </w:rPr>
              <w:t xml:space="preserve"> gibi, yanı başında olan ama tanımadığınız mutluluğu </w:t>
            </w:r>
            <w:proofErr w:type="spellStart"/>
            <w:proofErr w:type="gramStart"/>
            <w:r w:rsidRPr="00095BCC">
              <w:rPr>
                <w:szCs w:val="18"/>
              </w:rPr>
              <w:t>keşfedeceksiniz.Gerçek</w:t>
            </w:r>
            <w:proofErr w:type="spellEnd"/>
            <w:proofErr w:type="gramEnd"/>
            <w:r w:rsidRPr="00095BCC">
              <w:rPr>
                <w:szCs w:val="18"/>
              </w:rPr>
              <w:t xml:space="preserve"> </w:t>
            </w:r>
            <w:proofErr w:type="spellStart"/>
            <w:r w:rsidRPr="00095BCC">
              <w:rPr>
                <w:szCs w:val="18"/>
              </w:rPr>
              <w:t>mutluluğun,İslam'ı</w:t>
            </w:r>
            <w:proofErr w:type="spellEnd"/>
            <w:r w:rsidRPr="00095BCC">
              <w:rPr>
                <w:szCs w:val="18"/>
              </w:rPr>
              <w:t xml:space="preserve"> yaşamakla mümkün olduğunun farkına varacaksınız.</w:t>
            </w:r>
            <w:bookmarkStart w:id="0" w:name="_GoBack"/>
            <w:bookmarkEnd w:id="0"/>
          </w:p>
        </w:tc>
      </w:tr>
    </w:tbl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CE" w:rsidRDefault="005F27CE" w:rsidP="0030743F">
      <w:pPr>
        <w:spacing w:after="0" w:line="240" w:lineRule="auto"/>
      </w:pPr>
      <w:r>
        <w:separator/>
      </w:r>
    </w:p>
  </w:endnote>
  <w:endnote w:type="continuationSeparator" w:id="0">
    <w:p w:rsidR="005F27CE" w:rsidRDefault="005F27CE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C331B3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CE" w:rsidRDefault="005F27CE" w:rsidP="0030743F">
      <w:pPr>
        <w:spacing w:after="0" w:line="240" w:lineRule="auto"/>
      </w:pPr>
      <w:r>
        <w:separator/>
      </w:r>
    </w:p>
  </w:footnote>
  <w:footnote w:type="continuationSeparator" w:id="0">
    <w:p w:rsidR="005F27CE" w:rsidRDefault="005F27CE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CD2A922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95BCC"/>
    <w:rsid w:val="000E557D"/>
    <w:rsid w:val="0022395E"/>
    <w:rsid w:val="0030743F"/>
    <w:rsid w:val="003B2D48"/>
    <w:rsid w:val="003E1300"/>
    <w:rsid w:val="00440A6A"/>
    <w:rsid w:val="005D6A5F"/>
    <w:rsid w:val="005F27CE"/>
    <w:rsid w:val="008D2448"/>
    <w:rsid w:val="00A61A6F"/>
    <w:rsid w:val="00AE0900"/>
    <w:rsid w:val="00B038DB"/>
    <w:rsid w:val="00B125A3"/>
    <w:rsid w:val="00BB7846"/>
    <w:rsid w:val="00D45F71"/>
    <w:rsid w:val="00D94145"/>
    <w:rsid w:val="00E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801E-B0B1-4AC2-A59C-53A5FF06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2020-05-23T14:45:00Z</cp:lastPrinted>
  <dcterms:created xsi:type="dcterms:W3CDTF">2020-05-23T13:38:00Z</dcterms:created>
  <dcterms:modified xsi:type="dcterms:W3CDTF">2022-11-25T12:48:00Z</dcterms:modified>
</cp:coreProperties>
</file>